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kern w:val="2"/>
          <w:sz w:val="32"/>
          <w:szCs w:val="32"/>
        </w:rPr>
      </w:pPr>
      <w:r>
        <w:rPr>
          <w:rFonts w:eastAsia="黑体"/>
          <w:kern w:val="2"/>
          <w:sz w:val="32"/>
          <w:szCs w:val="32"/>
        </w:rPr>
        <w:t>附件</w:t>
      </w:r>
      <w:r>
        <w:rPr>
          <w:rFonts w:hint="eastAsia" w:eastAsia="黑体"/>
          <w:kern w:val="2"/>
          <w:sz w:val="32"/>
          <w:szCs w:val="32"/>
        </w:rPr>
        <w:t>3</w:t>
      </w:r>
    </w:p>
    <w:p>
      <w:pPr>
        <w:spacing w:line="200" w:lineRule="exact"/>
        <w:rPr>
          <w:rFonts w:eastAsia="黑体"/>
          <w:kern w:val="2"/>
          <w:sz w:val="32"/>
          <w:szCs w:val="32"/>
        </w:rPr>
      </w:pPr>
    </w:p>
    <w:p>
      <w:pPr>
        <w:jc w:val="center"/>
        <w:rPr>
          <w:rFonts w:eastAsia="仿宋"/>
          <w:kern w:val="2"/>
          <w:sz w:val="32"/>
          <w:szCs w:val="32"/>
        </w:rPr>
      </w:pPr>
      <w:r>
        <w:rPr>
          <w:rFonts w:eastAsia="方正小标宋简体"/>
          <w:bCs/>
          <w:kern w:val="2"/>
          <w:sz w:val="36"/>
          <w:szCs w:val="36"/>
        </w:rPr>
        <w:t>四川省高等教育自学考试新生注册照片要求</w:t>
      </w:r>
    </w:p>
    <w:p>
      <w:pPr>
        <w:spacing w:line="200" w:lineRule="exact"/>
        <w:jc w:val="center"/>
        <w:rPr>
          <w:rFonts w:eastAsia="仿宋"/>
          <w:kern w:val="2"/>
          <w:sz w:val="32"/>
          <w:szCs w:val="32"/>
        </w:rPr>
      </w:pP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一、基本要求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1.注册图像应使用考生本人近期正面免冠彩色头像的电子图像文件（建议照片采用蓝色背景）。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2.图像应真实表达考生本人相貌。禁止对图像整体或局部进行镜像、旋转等变换操作。不得对人像特征（如伤疤、痣、发型等）进行技术处理。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3.图像应对焦准确、层次清晰、色彩真实、无明显畸变。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4.除头像外，不得添加边框、文字、图案等其他内容。</w:t>
      </w:r>
    </w:p>
    <w:p>
      <w:pPr>
        <w:spacing w:line="360" w:lineRule="auto"/>
        <w:ind w:left="53" w:firstLine="641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二、拍照要求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1.人物姿态与表情：坐姿端正，表情自然，双眼自然睁开并平视，耳朵对称，左右肩膀平衡，嘴唇自然闭合。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2.眼镜：常戴眼镜者应配戴眼镜，但不得戴有色（含隐形）眼镜，镜框不得遮挡眼睛，眼镜不能有反光。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3.佩饰及遮挡物：不得使用头部覆盖物（宗教、医疗和文化需要时，不得遮挡脸部或造成阴影）。不得佩戴耳环、项链等饰品。头发不得遮挡眉毛、眼睛与耳朵。不宜化妆。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4.衣着：应与背景色区分明显。避免复杂图案、条纹。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三、照明光线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1.照明光线均匀，脸部曝光均匀，无明显可见或不对称的高光、光斑，无红眼。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2.建议配置光源两只（色温5500K—5600K），摆设高度与被拍摄人肩部同高，角度为左右各45度，朝向对准被拍摄人头部，距离被拍摄人1.5米—2米。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四、电子图像文件</w:t>
      </w:r>
    </w:p>
    <w:p>
      <w:pPr>
        <w:spacing w:line="360" w:lineRule="auto"/>
        <w:ind w:left="53" w:firstLine="641"/>
        <w:rPr>
          <w:rFonts w:eastAsia="仿宋"/>
          <w:kern w:val="2"/>
          <w:sz w:val="32"/>
          <w:szCs w:val="32"/>
        </w:rPr>
      </w:pPr>
      <w:r>
        <w:rPr>
          <w:rFonts w:hint="eastAsia" w:eastAsia="仿宋"/>
          <w:kern w:val="2"/>
          <w:sz w:val="32"/>
          <w:szCs w:val="32"/>
        </w:rPr>
        <w:t>1.电子图像文件规格为宽480像素*高640像素，分辨率不低于300dpi，24位真彩色。应符合JPEG标准，压缩品质系数不低于60，压缩后文件大小一般在20KB至40KB。文件扩展名应为JPG。</w:t>
      </w:r>
    </w:p>
    <w:p>
      <w:r>
        <w:rPr>
          <w:rFonts w:hint="eastAsia" w:eastAsia="仿宋"/>
          <w:kern w:val="2"/>
          <w:sz w:val="32"/>
          <w:szCs w:val="32"/>
        </w:rPr>
        <w:t>2.人像在图像矩阵框内水平居中，左右对称。头顶发际距上边沿50像素至110像素；眼睛所在位置距上边沿200像素至300像素；脸部宽度（两脸颊之间）180像素至300像素。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0C981F33"/>
    <w:rsid w:val="0C98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